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8" w:rsidRPr="0087453E" w:rsidRDefault="00C02818" w:rsidP="00C02818">
      <w:pPr>
        <w:autoSpaceDE w:val="0"/>
        <w:autoSpaceDN w:val="0"/>
        <w:adjustRightInd w:val="0"/>
        <w:ind w:firstLine="459"/>
        <w:jc w:val="center"/>
        <w:rPr>
          <w:b/>
          <w:sz w:val="24"/>
          <w:szCs w:val="24"/>
        </w:rPr>
      </w:pPr>
      <w:r w:rsidRPr="0087453E">
        <w:rPr>
          <w:b/>
          <w:sz w:val="24"/>
          <w:szCs w:val="24"/>
        </w:rPr>
        <w:t>Информационный материал</w:t>
      </w:r>
    </w:p>
    <w:p w:rsidR="00C02818" w:rsidRPr="0087453E" w:rsidRDefault="00C02818" w:rsidP="00C02818">
      <w:pPr>
        <w:autoSpaceDE w:val="0"/>
        <w:autoSpaceDN w:val="0"/>
        <w:adjustRightInd w:val="0"/>
        <w:ind w:firstLine="459"/>
        <w:jc w:val="center"/>
        <w:rPr>
          <w:b/>
          <w:sz w:val="24"/>
          <w:szCs w:val="24"/>
        </w:rPr>
      </w:pPr>
      <w:r w:rsidRPr="0087453E">
        <w:rPr>
          <w:b/>
          <w:sz w:val="24"/>
          <w:szCs w:val="24"/>
        </w:rPr>
        <w:t>о сроках представления уведомлений по НДФЛ о порядке их заполнения</w:t>
      </w:r>
    </w:p>
    <w:p w:rsidR="00C02818" w:rsidRPr="0087453E" w:rsidRDefault="00C02818" w:rsidP="00C02818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</w:p>
    <w:p w:rsidR="00C02818" w:rsidRPr="0087453E" w:rsidRDefault="00C02818" w:rsidP="00C02818">
      <w:pPr>
        <w:autoSpaceDE w:val="0"/>
        <w:autoSpaceDN w:val="0"/>
        <w:adjustRightInd w:val="0"/>
        <w:ind w:firstLine="459"/>
        <w:jc w:val="both"/>
        <w:rPr>
          <w:sz w:val="25"/>
          <w:szCs w:val="25"/>
        </w:rPr>
      </w:pPr>
      <w:r w:rsidRPr="0087453E">
        <w:rPr>
          <w:sz w:val="25"/>
          <w:szCs w:val="25"/>
        </w:rPr>
        <w:t xml:space="preserve">Налоговыми агентами (работодателями) уведомление представляется </w:t>
      </w:r>
      <w:r w:rsidRPr="0087453E">
        <w:rPr>
          <w:rFonts w:eastAsiaTheme="minorHAnsi"/>
          <w:sz w:val="25"/>
          <w:szCs w:val="25"/>
          <w:lang w:eastAsia="en-US"/>
        </w:rPr>
        <w:t>по ф</w:t>
      </w:r>
      <w:r w:rsidRPr="0087453E">
        <w:rPr>
          <w:sz w:val="25"/>
          <w:szCs w:val="25"/>
        </w:rPr>
        <w:t xml:space="preserve">орме, утвержденной приказом ФНС России от 02.11.2022 № ЕД-7-8/1047@ </w:t>
      </w:r>
      <w:r w:rsidRPr="0087453E">
        <w:rPr>
          <w:i/>
          <w:sz w:val="25"/>
          <w:szCs w:val="25"/>
        </w:rPr>
        <w:t>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взносов»</w:t>
      </w:r>
      <w:r w:rsidRPr="0087453E">
        <w:rPr>
          <w:sz w:val="25"/>
          <w:szCs w:val="25"/>
        </w:rPr>
        <w:t>.</w:t>
      </w:r>
    </w:p>
    <w:p w:rsidR="00C02818" w:rsidRPr="0087453E" w:rsidRDefault="00C02818" w:rsidP="00C02818">
      <w:pPr>
        <w:autoSpaceDE w:val="0"/>
        <w:autoSpaceDN w:val="0"/>
        <w:adjustRightInd w:val="0"/>
        <w:ind w:firstLine="459"/>
        <w:jc w:val="both"/>
        <w:rPr>
          <w:rFonts w:eastAsiaTheme="minorHAnsi"/>
          <w:b/>
          <w:sz w:val="25"/>
          <w:szCs w:val="25"/>
          <w:lang w:eastAsia="en-US"/>
        </w:rPr>
      </w:pPr>
      <w:r w:rsidRPr="0087453E">
        <w:rPr>
          <w:rFonts w:eastAsiaTheme="minorHAnsi"/>
          <w:b/>
          <w:sz w:val="25"/>
          <w:szCs w:val="25"/>
          <w:lang w:eastAsia="en-US"/>
        </w:rPr>
        <w:t>Уведомление по НДФЛ содержит:</w:t>
      </w:r>
    </w:p>
    <w:p w:rsidR="00C02818" w:rsidRPr="0087453E" w:rsidRDefault="00C02818" w:rsidP="00C02818">
      <w:pPr>
        <w:pStyle w:val="a3"/>
        <w:numPr>
          <w:ilvl w:val="0"/>
          <w:numId w:val="3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КПП обособленных подразделений, включая головное подразделение;</w:t>
      </w:r>
    </w:p>
    <w:p w:rsidR="00C02818" w:rsidRPr="0087453E" w:rsidRDefault="00C02818" w:rsidP="00C02818">
      <w:pPr>
        <w:pStyle w:val="a3"/>
        <w:numPr>
          <w:ilvl w:val="0"/>
          <w:numId w:val="4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ОКТМО</w:t>
      </w:r>
      <w:r w:rsidRPr="0087453E">
        <w:rPr>
          <w:rFonts w:eastAsiaTheme="minorHAnsi"/>
          <w:sz w:val="25"/>
          <w:szCs w:val="25"/>
          <w:lang w:val="en-US" w:eastAsia="en-US"/>
        </w:rPr>
        <w:t>;</w:t>
      </w:r>
    </w:p>
    <w:p w:rsidR="00C02818" w:rsidRPr="0087453E" w:rsidRDefault="00C02818" w:rsidP="00C02818">
      <w:pPr>
        <w:pStyle w:val="a3"/>
        <w:numPr>
          <w:ilvl w:val="0"/>
          <w:numId w:val="4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 xml:space="preserve">сумму </w:t>
      </w:r>
      <w:proofErr w:type="gramStart"/>
      <w:r w:rsidRPr="0087453E">
        <w:rPr>
          <w:rFonts w:eastAsiaTheme="minorHAnsi"/>
          <w:sz w:val="25"/>
          <w:szCs w:val="25"/>
          <w:lang w:eastAsia="en-US"/>
        </w:rPr>
        <w:t>удержанного</w:t>
      </w:r>
      <w:proofErr w:type="gramEnd"/>
      <w:r w:rsidRPr="0087453E">
        <w:rPr>
          <w:rFonts w:eastAsiaTheme="minorHAnsi"/>
          <w:sz w:val="25"/>
          <w:szCs w:val="25"/>
          <w:lang w:eastAsia="en-US"/>
        </w:rPr>
        <w:t xml:space="preserve"> НДФЛ;</w:t>
      </w:r>
    </w:p>
    <w:p w:rsidR="00C02818" w:rsidRPr="0087453E" w:rsidRDefault="00C02818" w:rsidP="00C02818">
      <w:pPr>
        <w:pStyle w:val="a3"/>
        <w:numPr>
          <w:ilvl w:val="0"/>
          <w:numId w:val="4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отчетный (налоговый) период; месяц; отчетный год;</w:t>
      </w:r>
    </w:p>
    <w:p w:rsidR="00C02818" w:rsidRPr="0087453E" w:rsidRDefault="00C02818" w:rsidP="00C02818">
      <w:pPr>
        <w:pStyle w:val="a3"/>
        <w:numPr>
          <w:ilvl w:val="0"/>
          <w:numId w:val="3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код бюджетной классификации (КБК):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 xml:space="preserve">182 1 01 02010 01 1000 110 (с доходов, не превышающих 5 млн. руб.); 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182 1 01 02080 01 1000 110 (с доходов, превышающих 5 млн. руб.);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182 1 01 02130 01 1000 110 (</w:t>
      </w:r>
      <w:r w:rsidRPr="0087453E">
        <w:rPr>
          <w:color w:val="000000"/>
          <w:sz w:val="25"/>
          <w:szCs w:val="25"/>
        </w:rPr>
        <w:t>от долевого участия в организации, полученных в виде дивидендов, в части суммы НДФЛ, не превышающей 650 тыс. руб.);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182 1 01 02140 01 1000 110 (</w:t>
      </w:r>
      <w:r w:rsidRPr="0087453E">
        <w:rPr>
          <w:color w:val="000000"/>
          <w:sz w:val="25"/>
          <w:szCs w:val="25"/>
        </w:rPr>
        <w:t>от долевого участия в организации, полученных в виде дивидендов, в части суммы НДФЛ, превышающей 650 тыс. руб.);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>182 1 01 02070 01 1000 110 (в виде процента (купона, дисконта) по облигациям, государственным казначейским обязательствам, ценным бумагам).</w:t>
      </w:r>
    </w:p>
    <w:p w:rsidR="00C02818" w:rsidRPr="0087453E" w:rsidRDefault="00C02818" w:rsidP="00C02818">
      <w:pPr>
        <w:pStyle w:val="a3"/>
        <w:autoSpaceDE w:val="0"/>
        <w:autoSpaceDN w:val="0"/>
        <w:adjustRightInd w:val="0"/>
        <w:ind w:left="34" w:firstLine="425"/>
        <w:jc w:val="both"/>
        <w:rPr>
          <w:rFonts w:eastAsiaTheme="minorHAnsi"/>
          <w:b/>
          <w:sz w:val="25"/>
          <w:szCs w:val="25"/>
          <w:lang w:eastAsia="en-US"/>
        </w:rPr>
      </w:pPr>
      <w:r w:rsidRPr="0087453E">
        <w:rPr>
          <w:rFonts w:eastAsiaTheme="minorHAnsi"/>
          <w:b/>
          <w:sz w:val="25"/>
          <w:szCs w:val="25"/>
          <w:lang w:eastAsia="en-US"/>
        </w:rPr>
        <w:t>По НДФЛ налоговыми агентами уведомления представляются: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январь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01.01 по 22.01)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января, код отчетного периода «21», месяц «01»,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января;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февраль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23.01 по 22.02)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февраля, код отчетного периода «21», месяц «02»,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февраля;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март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23.02 по 22.03)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марта, код отчетного периода «21», месяц «03»,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марта;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апрель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23.03 по 22.04)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апреля, код отчетного периода «31», месяц «01»,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апреля;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май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23.04 по 22.05)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мая, код отчетного периода «31», месяц «02»,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мая;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 xml:space="preserve">за июнь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 xml:space="preserve">(налоговый период с 23.05 по 22.06) </w:t>
      </w:r>
      <w:r w:rsidRPr="0087453E">
        <w:rPr>
          <w:rFonts w:eastAsiaTheme="minorHAnsi"/>
          <w:sz w:val="25"/>
          <w:szCs w:val="25"/>
          <w:lang w:eastAsia="en-US"/>
        </w:rPr>
        <w:t>– не позднее 25 июня, код отчетного периода «31», месяц «03», срок уплаты</w:t>
      </w:r>
      <w:r w:rsidR="0087453E">
        <w:rPr>
          <w:rFonts w:eastAsiaTheme="minorHAnsi"/>
          <w:sz w:val="25"/>
          <w:szCs w:val="25"/>
          <w:lang w:eastAsia="en-US"/>
        </w:rPr>
        <w:t xml:space="preserve"> налога</w:t>
      </w:r>
      <w:r w:rsidRPr="0087453E">
        <w:rPr>
          <w:rFonts w:eastAsiaTheme="minorHAnsi"/>
          <w:sz w:val="25"/>
          <w:szCs w:val="25"/>
          <w:lang w:eastAsia="en-US"/>
        </w:rPr>
        <w:t xml:space="preserve"> – не позднее 28 июня;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июль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23.06 по 22.07)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>– не позднее 25 июля, код отчетного периода «33», месяц «01», срок уплаты</w:t>
      </w:r>
      <w:r w:rsidR="0087453E">
        <w:rPr>
          <w:rFonts w:eastAsiaTheme="minorHAnsi"/>
          <w:sz w:val="25"/>
          <w:szCs w:val="25"/>
          <w:lang w:eastAsia="en-US"/>
        </w:rPr>
        <w:t xml:space="preserve"> 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июля;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август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23.07 по 22.08)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августа, код отчетного периода «33», месяц «02»,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августа;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сентябрь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23.08 по 22.09)</w:t>
      </w:r>
      <w:r w:rsidRPr="0087453E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сентября, код отчетного периода «33», месяц «03»,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сентября;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октябрь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(налоговый период с 23.09 по 22.10)</w:t>
      </w:r>
      <w:r w:rsidRPr="0087453E">
        <w:rPr>
          <w:rFonts w:eastAsiaTheme="minorHAnsi"/>
          <w:sz w:val="25"/>
          <w:szCs w:val="25"/>
          <w:lang w:eastAsia="en-US"/>
        </w:rPr>
        <w:t xml:space="preserve"> – не позднее 25 октября, код отчетного периода «34», месяц «01»,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октября;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sz w:val="25"/>
          <w:szCs w:val="25"/>
          <w:lang w:eastAsia="en-US"/>
        </w:rPr>
      </w:pPr>
      <w:r w:rsidRPr="00631648">
        <w:rPr>
          <w:rFonts w:eastAsiaTheme="minorHAnsi"/>
          <w:b/>
          <w:sz w:val="25"/>
          <w:szCs w:val="25"/>
          <w:lang w:eastAsia="en-US"/>
        </w:rPr>
        <w:t>за ноябрь</w:t>
      </w:r>
      <w:r w:rsidRPr="0087453E">
        <w:rPr>
          <w:rFonts w:eastAsiaTheme="minorHAnsi"/>
          <w:sz w:val="25"/>
          <w:szCs w:val="25"/>
          <w:lang w:eastAsia="en-US"/>
        </w:rPr>
        <w:t xml:space="preserve">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 xml:space="preserve">(налоговый период с 23.10 по 22.11) </w:t>
      </w:r>
      <w:r w:rsidRPr="0087453E">
        <w:rPr>
          <w:rFonts w:eastAsiaTheme="minorHAnsi"/>
          <w:sz w:val="25"/>
          <w:szCs w:val="25"/>
          <w:lang w:eastAsia="en-US"/>
        </w:rPr>
        <w:t xml:space="preserve">– не позднее 25 ноября, код отчетного периода «34», месяц «02», срок уплаты </w:t>
      </w:r>
      <w:r w:rsidR="0087453E">
        <w:rPr>
          <w:rFonts w:eastAsiaTheme="minorHAnsi"/>
          <w:sz w:val="25"/>
          <w:szCs w:val="25"/>
          <w:lang w:eastAsia="en-US"/>
        </w:rPr>
        <w:t xml:space="preserve">налога </w:t>
      </w:r>
      <w:r w:rsidRPr="0087453E">
        <w:rPr>
          <w:rFonts w:eastAsiaTheme="minorHAnsi"/>
          <w:sz w:val="25"/>
          <w:szCs w:val="25"/>
          <w:lang w:eastAsia="en-US"/>
        </w:rPr>
        <w:t>– не позднее 28 ноября;</w:t>
      </w:r>
    </w:p>
    <w:p w:rsidR="00C02818" w:rsidRPr="0087453E" w:rsidRDefault="00C02818" w:rsidP="00C02818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5"/>
        <w:jc w:val="both"/>
        <w:rPr>
          <w:rFonts w:eastAsiaTheme="minorHAnsi"/>
          <w:b/>
          <w:sz w:val="25"/>
          <w:szCs w:val="25"/>
          <w:lang w:eastAsia="en-US"/>
        </w:rPr>
      </w:pPr>
      <w:r w:rsidRPr="0087453E">
        <w:rPr>
          <w:rFonts w:eastAsiaTheme="minorHAnsi"/>
          <w:b/>
          <w:sz w:val="25"/>
          <w:szCs w:val="25"/>
          <w:lang w:eastAsia="en-US"/>
        </w:rPr>
        <w:t xml:space="preserve">за декабрь подается два уведомления: 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59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 xml:space="preserve">не позднее 25 декабря (НДФЛ удержанный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за период с 23.11 по 22.12</w:t>
      </w:r>
      <w:r w:rsidRPr="0087453E">
        <w:rPr>
          <w:rFonts w:eastAsiaTheme="minorHAnsi"/>
          <w:sz w:val="25"/>
          <w:szCs w:val="25"/>
          <w:lang w:eastAsia="en-US"/>
        </w:rPr>
        <w:t>), код отчетного периода «34», месяц «03», срок уплаты – не позднее 28 декабря;</w:t>
      </w:r>
    </w:p>
    <w:p w:rsidR="00C02818" w:rsidRPr="0087453E" w:rsidRDefault="00C02818" w:rsidP="00C028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59"/>
        <w:jc w:val="both"/>
        <w:rPr>
          <w:rFonts w:eastAsiaTheme="minorHAnsi"/>
          <w:sz w:val="25"/>
          <w:szCs w:val="25"/>
          <w:lang w:eastAsia="en-US"/>
        </w:rPr>
      </w:pPr>
      <w:r w:rsidRPr="0087453E">
        <w:rPr>
          <w:rFonts w:eastAsiaTheme="minorHAnsi"/>
          <w:sz w:val="25"/>
          <w:szCs w:val="25"/>
          <w:lang w:eastAsia="en-US"/>
        </w:rPr>
        <w:t xml:space="preserve">не позднее последнего рабочего дня года  (НДФЛ удержанный </w:t>
      </w:r>
      <w:r w:rsidRPr="0087453E">
        <w:rPr>
          <w:rFonts w:eastAsiaTheme="minorHAnsi"/>
          <w:color w:val="0000FF"/>
          <w:sz w:val="25"/>
          <w:szCs w:val="25"/>
          <w:lang w:eastAsia="en-US"/>
        </w:rPr>
        <w:t>за период с 23.12 по 31.12</w:t>
      </w:r>
      <w:r w:rsidRPr="0087453E">
        <w:rPr>
          <w:rFonts w:eastAsiaTheme="minorHAnsi"/>
          <w:sz w:val="25"/>
          <w:szCs w:val="25"/>
          <w:lang w:eastAsia="en-US"/>
        </w:rPr>
        <w:t>), код отчетного периода «34», месяц «04», срок уплаты – последний рабочий день года.</w:t>
      </w:r>
    </w:p>
    <w:p w:rsidR="00E11231" w:rsidRPr="0087453E" w:rsidRDefault="00C02818" w:rsidP="0087453E">
      <w:pPr>
        <w:autoSpaceDE w:val="0"/>
        <w:autoSpaceDN w:val="0"/>
        <w:adjustRightInd w:val="0"/>
        <w:ind w:left="34" w:firstLine="425"/>
        <w:jc w:val="both"/>
        <w:rPr>
          <w:sz w:val="24"/>
          <w:szCs w:val="24"/>
        </w:rPr>
      </w:pPr>
      <w:r w:rsidRPr="0087453E">
        <w:rPr>
          <w:sz w:val="25"/>
          <w:szCs w:val="25"/>
        </w:rPr>
        <w:t>В случае несвоевременного представления уведомления, уплаченные денежные средства не будут своевременно распределены с Единого налогового счета в бюджет</w:t>
      </w:r>
      <w:bookmarkStart w:id="0" w:name="_GoBack"/>
      <w:bookmarkEnd w:id="0"/>
      <w:r w:rsidRPr="0087453E">
        <w:rPr>
          <w:sz w:val="25"/>
          <w:szCs w:val="25"/>
        </w:rPr>
        <w:t>, что приведет к начислению пени.</w:t>
      </w:r>
    </w:p>
    <w:sectPr w:rsidR="00E11231" w:rsidRPr="0087453E" w:rsidSect="008745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81"/>
    <w:multiLevelType w:val="hybridMultilevel"/>
    <w:tmpl w:val="986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F59"/>
    <w:multiLevelType w:val="hybridMultilevel"/>
    <w:tmpl w:val="23ACE4E6"/>
    <w:lvl w:ilvl="0" w:tplc="96966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D53"/>
    <w:multiLevelType w:val="hybridMultilevel"/>
    <w:tmpl w:val="77C8AC5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6560646B"/>
    <w:multiLevelType w:val="hybridMultilevel"/>
    <w:tmpl w:val="59D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8"/>
    <w:rsid w:val="00631648"/>
    <w:rsid w:val="0087453E"/>
    <w:rsid w:val="00BE5D7B"/>
    <w:rsid w:val="00C02818"/>
    <w:rsid w:val="00E11231"/>
    <w:rsid w:val="00F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Бурякова Елена Николаевна</dc:creator>
  <cp:lastModifiedBy>Бурякова Елена Николаевна</cp:lastModifiedBy>
  <cp:revision>4</cp:revision>
  <dcterms:created xsi:type="dcterms:W3CDTF">2023-10-04T07:07:00Z</dcterms:created>
  <dcterms:modified xsi:type="dcterms:W3CDTF">2023-10-04T07:35:00Z</dcterms:modified>
</cp:coreProperties>
</file>