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1" w:rsidRDefault="00C12161" w:rsidP="00C12161">
      <w:pPr>
        <w:ind w:right="-58"/>
        <w:jc w:val="center"/>
        <w:rPr>
          <w:b/>
          <w:color w:val="333333"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66725" cy="486410"/>
            <wp:effectExtent l="19050" t="0" r="9525" b="0"/>
            <wp:docPr id="1" name="Рисунок 1" descr="Описание: 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61" w:rsidRDefault="00C12161" w:rsidP="00C12161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АДМИНИСТРАЦИЯ</w:t>
      </w:r>
    </w:p>
    <w:p w:rsidR="00C12161" w:rsidRDefault="00C12161" w:rsidP="00C12161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СРЕДНЕУРГАЛЬСКОГО СЕЛЬСКОГО ПОСЕЛЕНИЯ</w:t>
      </w:r>
    </w:p>
    <w:p w:rsidR="00C12161" w:rsidRDefault="00C12161" w:rsidP="00C12161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Верхнебуреинского муниципального района</w:t>
      </w:r>
    </w:p>
    <w:p w:rsidR="00C12161" w:rsidRDefault="00C12161" w:rsidP="00C12161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Хабаровского края</w:t>
      </w:r>
    </w:p>
    <w:p w:rsidR="00A31885" w:rsidRPr="00BD7130" w:rsidRDefault="00A31885" w:rsidP="00A31885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A31885" w:rsidRPr="00BD7130" w:rsidRDefault="00A31885" w:rsidP="00A31885">
      <w:pPr>
        <w:tabs>
          <w:tab w:val="left" w:pos="6860"/>
        </w:tabs>
        <w:spacing w:line="240" w:lineRule="exact"/>
        <w:jc w:val="center"/>
        <w:rPr>
          <w:szCs w:val="28"/>
        </w:rPr>
      </w:pPr>
      <w:r w:rsidRPr="00BD7130">
        <w:rPr>
          <w:szCs w:val="28"/>
        </w:rPr>
        <w:t>ПОСТАНОВЛЕНИЕ</w:t>
      </w:r>
    </w:p>
    <w:p w:rsidR="00A31885" w:rsidRPr="00BD7130" w:rsidRDefault="00A31885" w:rsidP="00A31885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A31885" w:rsidRPr="00BD7130" w:rsidRDefault="00A31885" w:rsidP="00A31885">
      <w:pPr>
        <w:spacing w:line="240" w:lineRule="exact"/>
        <w:ind w:firstLine="120"/>
        <w:rPr>
          <w:szCs w:val="28"/>
          <w:u w:val="single"/>
        </w:rPr>
      </w:pPr>
      <w:r>
        <w:rPr>
          <w:szCs w:val="28"/>
          <w:u w:val="single"/>
        </w:rPr>
        <w:t>01</w:t>
      </w:r>
      <w:r w:rsidRPr="00BD7130">
        <w:rPr>
          <w:szCs w:val="28"/>
          <w:u w:val="single"/>
        </w:rPr>
        <w:t>.</w:t>
      </w:r>
      <w:r w:rsidR="00C12161">
        <w:rPr>
          <w:szCs w:val="28"/>
          <w:u w:val="single"/>
        </w:rPr>
        <w:t>11.2019  № 46</w:t>
      </w:r>
      <w:r>
        <w:rPr>
          <w:szCs w:val="28"/>
          <w:u w:val="single"/>
        </w:rPr>
        <w:t xml:space="preserve"> </w:t>
      </w:r>
    </w:p>
    <w:p w:rsidR="00A31885" w:rsidRDefault="00A31885" w:rsidP="00A31885">
      <w:pPr>
        <w:spacing w:line="240" w:lineRule="exact"/>
        <w:ind w:firstLine="120"/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Средний Ургал</w:t>
      </w:r>
      <w:r w:rsidRPr="00BD7130">
        <w:rPr>
          <w:szCs w:val="28"/>
        </w:rPr>
        <w:t xml:space="preserve"> </w:t>
      </w:r>
      <w:r w:rsidRPr="00BD7130">
        <w:rPr>
          <w:szCs w:val="28"/>
        </w:rPr>
        <w:tab/>
      </w:r>
      <w:r w:rsidRPr="00BD7130">
        <w:rPr>
          <w:szCs w:val="28"/>
        </w:rPr>
        <w:tab/>
      </w:r>
      <w:r>
        <w:t xml:space="preserve">                                 </w:t>
      </w:r>
    </w:p>
    <w:p w:rsidR="00A31885" w:rsidRDefault="00A31885" w:rsidP="00A31885">
      <w:pPr>
        <w:pStyle w:val="ConsPlusTitle"/>
        <w:jc w:val="center"/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Порядка</w:t>
      </w:r>
    </w:p>
    <w:p w:rsidR="00A31885" w:rsidRDefault="00A31885" w:rsidP="00A31885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разработки прогноза социально-</w:t>
      </w:r>
    </w:p>
    <w:p w:rsidR="00A31885" w:rsidRDefault="00A31885" w:rsidP="00A31885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экономического развития </w:t>
      </w:r>
    </w:p>
    <w:p w:rsidR="00A31885" w:rsidRDefault="00A31885" w:rsidP="00A31885">
      <w:pPr>
        <w:spacing w:line="240" w:lineRule="exact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на долгосрочный период</w:t>
      </w: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pStyle w:val="a6"/>
        <w:ind w:firstLine="720"/>
        <w:jc w:val="both"/>
      </w:pPr>
      <w:r>
        <w:rPr>
          <w:szCs w:val="28"/>
        </w:rPr>
        <w:t>В</w:t>
      </w:r>
      <w:r w:rsidRPr="00CE0288">
        <w:rPr>
          <w:szCs w:val="28"/>
        </w:rPr>
        <w:t xml:space="preserve">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8" w:history="1">
        <w:r w:rsidRPr="00CE0288">
          <w:rPr>
            <w:szCs w:val="28"/>
          </w:rPr>
          <w:t>кодекса</w:t>
        </w:r>
      </w:hyperlink>
      <w:r w:rsidRPr="00CE0288">
        <w:rPr>
          <w:szCs w:val="28"/>
        </w:rPr>
        <w:t xml:space="preserve"> Российской </w:t>
      </w:r>
      <w:r w:rsidRPr="00CE0288">
        <w:rPr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>
        <w:rPr>
          <w:color w:val="000000"/>
          <w:szCs w:val="28"/>
        </w:rPr>
        <w:t xml:space="preserve">Среднеургальского сельского поселения </w:t>
      </w:r>
      <w:r w:rsidRPr="00CE0288">
        <w:rPr>
          <w:color w:val="000000"/>
          <w:szCs w:val="28"/>
        </w:rPr>
        <w:t>на долгосрочный период</w:t>
      </w:r>
      <w:r>
        <w:t>,</w:t>
      </w:r>
      <w:r w:rsidRPr="00237943">
        <w:rPr>
          <w:szCs w:val="28"/>
        </w:rPr>
        <w:t xml:space="preserve"> </w:t>
      </w:r>
      <w:r>
        <w:rPr>
          <w:szCs w:val="28"/>
        </w:rPr>
        <w:t>администрация поселения</w:t>
      </w:r>
    </w:p>
    <w:p w:rsidR="00A31885" w:rsidRDefault="00A31885" w:rsidP="00A31885">
      <w:pPr>
        <w:ind w:firstLine="0"/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A31885" w:rsidRPr="00585CA8" w:rsidRDefault="00A31885" w:rsidP="00A31885">
      <w:pPr>
        <w:pStyle w:val="a5"/>
        <w:tabs>
          <w:tab w:val="left" w:pos="840"/>
          <w:tab w:val="left" w:pos="980"/>
          <w:tab w:val="left" w:pos="108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       1.</w:t>
      </w:r>
      <w:r>
        <w:rPr>
          <w:szCs w:val="28"/>
        </w:rPr>
        <w:tab/>
      </w:r>
      <w:r w:rsidRPr="00585CA8">
        <w:rPr>
          <w:szCs w:val="28"/>
        </w:rPr>
        <w:t xml:space="preserve">Утвердить прилагаемый Порядок разработки Прогноза социально-экономического развития </w:t>
      </w:r>
      <w:r>
        <w:rPr>
          <w:color w:val="000000"/>
          <w:szCs w:val="28"/>
        </w:rPr>
        <w:t xml:space="preserve">Среднеургальского сельского поселения </w:t>
      </w:r>
      <w:r w:rsidRPr="00585CA8">
        <w:rPr>
          <w:szCs w:val="28"/>
        </w:rPr>
        <w:t>на долгосрочный период.</w:t>
      </w:r>
    </w:p>
    <w:p w:rsidR="00A31885" w:rsidRPr="00585CA8" w:rsidRDefault="00A31885" w:rsidP="00A31885">
      <w:pPr>
        <w:pStyle w:val="a5"/>
        <w:tabs>
          <w:tab w:val="left" w:pos="840"/>
          <w:tab w:val="left" w:pos="980"/>
          <w:tab w:val="left" w:pos="108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       2.</w:t>
      </w:r>
      <w:r>
        <w:rPr>
          <w:szCs w:val="28"/>
        </w:rPr>
        <w:tab/>
        <w:t xml:space="preserve">Утвердить прилагаемую форму Прогноза </w:t>
      </w:r>
      <w:r w:rsidRPr="00585CA8">
        <w:rPr>
          <w:szCs w:val="28"/>
        </w:rPr>
        <w:t xml:space="preserve">социально-экономического развития </w:t>
      </w:r>
      <w:r>
        <w:rPr>
          <w:color w:val="000000"/>
          <w:szCs w:val="28"/>
        </w:rPr>
        <w:t xml:space="preserve">Среднеургальского сельского поселения </w:t>
      </w:r>
      <w:r w:rsidRPr="00585CA8">
        <w:rPr>
          <w:szCs w:val="28"/>
        </w:rPr>
        <w:t>на долгосрочный период</w:t>
      </w:r>
      <w:r>
        <w:rPr>
          <w:szCs w:val="28"/>
        </w:rPr>
        <w:t>.</w:t>
      </w:r>
    </w:p>
    <w:p w:rsidR="00A31885" w:rsidRPr="00D04112" w:rsidRDefault="00A31885" w:rsidP="00A31885">
      <w:pPr>
        <w:ind w:firstLine="0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главу </w:t>
      </w:r>
      <w:r>
        <w:rPr>
          <w:color w:val="000000"/>
          <w:szCs w:val="28"/>
        </w:rPr>
        <w:t>Среднеургальского сельского поселения П.С.Захарченко.</w:t>
      </w:r>
    </w:p>
    <w:p w:rsidR="00A31885" w:rsidRDefault="00A31885" w:rsidP="00A31885">
      <w:pPr>
        <w:pStyle w:val="a6"/>
        <w:tabs>
          <w:tab w:val="left" w:pos="900"/>
          <w:tab w:val="left" w:pos="980"/>
          <w:tab w:val="left" w:pos="1080"/>
        </w:tabs>
        <w:jc w:val="both"/>
        <w:rPr>
          <w:szCs w:val="28"/>
        </w:rPr>
      </w:pPr>
      <w:r>
        <w:t xml:space="preserve">        4.</w:t>
      </w:r>
      <w:r>
        <w:tab/>
        <w:t xml:space="preserve">Настоящее постановление вступает в силу после его официального    </w:t>
      </w:r>
      <w:r>
        <w:rPr>
          <w:szCs w:val="28"/>
        </w:rPr>
        <w:t>опубликования (обнародования).</w:t>
      </w:r>
    </w:p>
    <w:p w:rsidR="00A31885" w:rsidRDefault="00A31885" w:rsidP="00A31885">
      <w:pPr>
        <w:pStyle w:val="a6"/>
        <w:ind w:firstLine="708"/>
        <w:jc w:val="both"/>
        <w:rPr>
          <w:szCs w:val="28"/>
        </w:rPr>
      </w:pPr>
    </w:p>
    <w:p w:rsidR="00A31885" w:rsidRDefault="00A31885" w:rsidP="00A31885">
      <w:pPr>
        <w:spacing w:line="240" w:lineRule="exact"/>
        <w:rPr>
          <w:szCs w:val="28"/>
        </w:rPr>
      </w:pPr>
    </w:p>
    <w:p w:rsidR="00A31885" w:rsidRDefault="00A31885" w:rsidP="00A31885">
      <w:pPr>
        <w:spacing w:line="240" w:lineRule="exact"/>
        <w:ind w:firstLine="0"/>
        <w:rPr>
          <w:szCs w:val="28"/>
        </w:rPr>
      </w:pPr>
      <w:r>
        <w:rPr>
          <w:szCs w:val="28"/>
        </w:rPr>
        <w:t>Глава сельского поселения                                                       П.С. Захарченко</w:t>
      </w: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</w:pPr>
    </w:p>
    <w:p w:rsidR="00A31885" w:rsidRDefault="00A31885" w:rsidP="00A31885">
      <w:pPr>
        <w:ind w:firstLine="0"/>
        <w:rPr>
          <w:rFonts w:cs="Times New Roman"/>
          <w:szCs w:val="28"/>
        </w:rPr>
        <w:sectPr w:rsidR="00A31885" w:rsidSect="00991423">
          <w:headerReference w:type="default" r:id="rId9"/>
          <w:pgSz w:w="11906" w:h="16838"/>
          <w:pgMar w:top="1134" w:right="567" w:bottom="1134" w:left="221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5428"/>
        <w:gridCol w:w="3858"/>
      </w:tblGrid>
      <w:tr w:rsidR="00A31885" w:rsidTr="00FE0EC9">
        <w:tc>
          <w:tcPr>
            <w:tcW w:w="5428" w:type="dxa"/>
          </w:tcPr>
          <w:p w:rsidR="00A31885" w:rsidRPr="00680415" w:rsidRDefault="00A31885" w:rsidP="00FE0EC9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58" w:type="dxa"/>
          </w:tcPr>
          <w:p w:rsidR="00A31885" w:rsidRPr="00680415" w:rsidRDefault="00A31885" w:rsidP="00FE0EC9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680415">
              <w:rPr>
                <w:rFonts w:cs="Times New Roman"/>
                <w:szCs w:val="28"/>
              </w:rPr>
              <w:t>УТВЕРЖДЁН</w:t>
            </w:r>
          </w:p>
          <w:p w:rsidR="00A31885" w:rsidRPr="00680415" w:rsidRDefault="00A31885" w:rsidP="00FE0EC9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</w:p>
          <w:p w:rsidR="00A31885" w:rsidRPr="00680415" w:rsidRDefault="00A31885" w:rsidP="00FE0EC9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680415">
              <w:rPr>
                <w:rFonts w:cs="Times New Roman"/>
                <w:szCs w:val="28"/>
              </w:rPr>
              <w:t xml:space="preserve">постановлением администрации </w:t>
            </w:r>
            <w:r>
              <w:rPr>
                <w:color w:val="000000"/>
                <w:szCs w:val="28"/>
              </w:rPr>
              <w:t xml:space="preserve">Среднеургальского сельского поселения </w:t>
            </w:r>
          </w:p>
          <w:p w:rsidR="00A31885" w:rsidRPr="00680415" w:rsidRDefault="00A31885" w:rsidP="00FE0EC9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01.11.2019  № 47</w:t>
            </w:r>
          </w:p>
        </w:tc>
      </w:tr>
    </w:tbl>
    <w:p w:rsidR="00A31885" w:rsidRDefault="00A31885" w:rsidP="00A31885">
      <w:pPr>
        <w:ind w:firstLine="6096"/>
        <w:rPr>
          <w:rFonts w:cs="Times New Roman"/>
          <w:szCs w:val="28"/>
        </w:rPr>
      </w:pPr>
    </w:p>
    <w:p w:rsidR="00A31885" w:rsidRDefault="00A31885" w:rsidP="00A31885">
      <w:pPr>
        <w:ind w:left="5103"/>
        <w:rPr>
          <w:rFonts w:cs="Times New Roman"/>
          <w:szCs w:val="28"/>
        </w:rPr>
      </w:pPr>
    </w:p>
    <w:p w:rsidR="00A31885" w:rsidRPr="00607478" w:rsidRDefault="00A31885" w:rsidP="00A318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ПОРЯДОК</w:t>
      </w:r>
    </w:p>
    <w:p w:rsidR="00A31885" w:rsidRDefault="00A31885" w:rsidP="00A3188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</w:t>
      </w:r>
      <w:r w:rsidRPr="00607478">
        <w:rPr>
          <w:rFonts w:ascii="Times New Roman" w:hAnsi="Times New Roman" w:cs="Times New Roman"/>
          <w:sz w:val="28"/>
          <w:szCs w:val="28"/>
        </w:rPr>
        <w:br/>
        <w:t xml:space="preserve">развития </w:t>
      </w:r>
      <w:r w:rsidRPr="002E5AA2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A31885" w:rsidRPr="005B29A5" w:rsidRDefault="00A31885" w:rsidP="00A3188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29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5B29A5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A31885" w:rsidRPr="00C71535" w:rsidRDefault="00A31885" w:rsidP="00A31885">
      <w:pPr>
        <w:ind w:left="5103"/>
        <w:rPr>
          <w:rFonts w:cs="Times New Roman"/>
          <w:b/>
          <w:szCs w:val="28"/>
        </w:rPr>
      </w:pPr>
    </w:p>
    <w:p w:rsidR="00A31885" w:rsidRDefault="00A31885" w:rsidP="00A318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szCs w:val="28"/>
        </w:rPr>
      </w:pPr>
      <w:r w:rsidRPr="00607478">
        <w:rPr>
          <w:rFonts w:cs="Times New Roman"/>
          <w:szCs w:val="28"/>
        </w:rPr>
        <w:t>Общие положения</w:t>
      </w:r>
    </w:p>
    <w:p w:rsidR="00A31885" w:rsidRPr="00607478" w:rsidRDefault="00A31885" w:rsidP="00A31885">
      <w:pPr>
        <w:pStyle w:val="a5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szCs w:val="28"/>
        </w:rPr>
      </w:pPr>
    </w:p>
    <w:p w:rsidR="00A31885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Настоящий Порядок </w:t>
      </w:r>
      <w:r w:rsidRPr="00CE0288">
        <w:rPr>
          <w:rFonts w:cs="Times New Roman"/>
          <w:szCs w:val="28"/>
        </w:rPr>
        <w:t xml:space="preserve">разработан 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10" w:history="1">
        <w:r w:rsidRPr="00CE0288">
          <w:rPr>
            <w:rFonts w:cs="Times New Roman"/>
            <w:szCs w:val="28"/>
          </w:rPr>
          <w:t>кодекса</w:t>
        </w:r>
      </w:hyperlink>
      <w:r w:rsidRPr="00CE0288">
        <w:rPr>
          <w:rFonts w:cs="Times New Roman"/>
          <w:szCs w:val="28"/>
        </w:rPr>
        <w:t xml:space="preserve"> Российской </w:t>
      </w:r>
      <w:r w:rsidRPr="00CE0288">
        <w:rPr>
          <w:rFonts w:cs="Times New Roman"/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>
        <w:rPr>
          <w:color w:val="000000"/>
          <w:szCs w:val="28"/>
        </w:rPr>
        <w:t xml:space="preserve">Среднеургальского сельского поселения </w:t>
      </w:r>
      <w:r>
        <w:rPr>
          <w:rFonts w:cs="Times New Roman"/>
          <w:color w:val="000000"/>
          <w:szCs w:val="28"/>
        </w:rPr>
        <w:t>(далее – поселение)</w:t>
      </w:r>
      <w:r w:rsidRPr="00CE0288">
        <w:rPr>
          <w:rFonts w:cs="Times New Roman"/>
          <w:color w:val="000000"/>
          <w:szCs w:val="28"/>
        </w:rPr>
        <w:t xml:space="preserve"> на долгосрочный период.</w:t>
      </w:r>
    </w:p>
    <w:p w:rsidR="00A31885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социально-экономического развития на долгосрочный период (далее – прогноз) разрабатывается каждые </w:t>
      </w:r>
      <w:r>
        <w:rPr>
          <w:rFonts w:cs="Times New Roman"/>
          <w:color w:val="000000"/>
          <w:szCs w:val="28"/>
        </w:rPr>
        <w:t>три года</w:t>
      </w:r>
      <w:r w:rsidRPr="00CE0288">
        <w:rPr>
          <w:rFonts w:cs="Times New Roman"/>
          <w:color w:val="000000"/>
          <w:szCs w:val="28"/>
        </w:rPr>
        <w:t xml:space="preserve"> на </w:t>
      </w:r>
      <w:r>
        <w:rPr>
          <w:rFonts w:cs="Times New Roman"/>
          <w:color w:val="000000"/>
          <w:szCs w:val="28"/>
        </w:rPr>
        <w:t>двенадцать</w:t>
      </w:r>
      <w:r w:rsidRPr="00CE0288">
        <w:rPr>
          <w:rFonts w:cs="Times New Roman"/>
          <w:color w:val="000000"/>
          <w:szCs w:val="28"/>
        </w:rPr>
        <w:t xml:space="preserve"> лет на основе прогноза социально-экономического развития </w:t>
      </w:r>
      <w:r>
        <w:rPr>
          <w:rFonts w:cs="Times New Roman"/>
          <w:color w:val="000000"/>
          <w:szCs w:val="28"/>
        </w:rPr>
        <w:t>Верхнебуреинского муниципального района</w:t>
      </w:r>
      <w:r w:rsidRPr="00CE0288">
        <w:rPr>
          <w:rFonts w:cs="Times New Roman"/>
          <w:color w:val="000000"/>
          <w:szCs w:val="28"/>
        </w:rPr>
        <w:t xml:space="preserve"> на долгосрочный период с учетом Стратегии муниципального управления и социально-экономического развития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>.</w:t>
      </w:r>
    </w:p>
    <w:p w:rsidR="00A31885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Корректировка прогноза осуществляется с учетом прогноза социально-экономического развития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на среднесрочный период.</w:t>
      </w:r>
    </w:p>
    <w:p w:rsidR="00A31885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E0288">
        <w:rPr>
          <w:rFonts w:cs="Times New Roman"/>
          <w:color w:val="000000"/>
          <w:szCs w:val="28"/>
        </w:rPr>
        <w:t>Прогноз разрабатывается на вариативной основе.</w:t>
      </w:r>
    </w:p>
    <w:p w:rsidR="00A31885" w:rsidRPr="00CE0288" w:rsidRDefault="00A31885" w:rsidP="00A3188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CE0288">
        <w:rPr>
          <w:rFonts w:cs="Times New Roman"/>
          <w:color w:val="000000"/>
          <w:szCs w:val="28"/>
          <w:lang w:eastAsia="ru-RU"/>
        </w:rPr>
        <w:t>Первый вариант прогноза – консервативный – исходит из менее благоприятной комбинации внешних и внутренних условий функционирования экономики и социальной сферы.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  <w:lang w:eastAsia="ru-RU"/>
        </w:rPr>
      </w:pPr>
      <w:r w:rsidRPr="00F32720">
        <w:rPr>
          <w:rFonts w:cs="Times New Roman"/>
          <w:color w:val="000000"/>
          <w:szCs w:val="28"/>
          <w:lang w:eastAsia="ru-RU"/>
        </w:rPr>
        <w:t xml:space="preserve">Второй вариант прогноза – благоприятный – исходит из </w:t>
      </w:r>
      <w:r w:rsidRPr="00CE0288">
        <w:rPr>
          <w:rFonts w:cs="Times New Roman"/>
          <w:color w:val="000000"/>
          <w:szCs w:val="28"/>
          <w:lang w:eastAsia="ru-RU"/>
        </w:rPr>
        <w:t>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</w:p>
    <w:p w:rsidR="00A31885" w:rsidRPr="00CE0288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Разработка и корректировка прогноза осуществляются при методическом содействии органов исполнительной власти </w:t>
      </w:r>
      <w:r>
        <w:rPr>
          <w:rFonts w:cs="Times New Roman"/>
          <w:color w:val="000000"/>
          <w:szCs w:val="28"/>
        </w:rPr>
        <w:t>Верхнебуреинского муниципального района.</w:t>
      </w:r>
    </w:p>
    <w:p w:rsidR="00A31885" w:rsidRPr="00CE0288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FF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Порядок разработки и корректировки прогноза определяется администрацией </w:t>
      </w:r>
      <w:r>
        <w:rPr>
          <w:color w:val="000000"/>
          <w:szCs w:val="28"/>
        </w:rPr>
        <w:t xml:space="preserve">Среднеургальского сельского поселения </w:t>
      </w:r>
      <w:r>
        <w:rPr>
          <w:rFonts w:cs="Times New Roman"/>
          <w:color w:val="000000"/>
          <w:szCs w:val="28"/>
        </w:rPr>
        <w:t>(далее – администрация поселения)</w:t>
      </w:r>
      <w:r w:rsidRPr="00CE0288">
        <w:rPr>
          <w:rFonts w:cs="Times New Roman"/>
          <w:color w:val="000000"/>
          <w:szCs w:val="28"/>
        </w:rPr>
        <w:t>.</w:t>
      </w:r>
    </w:p>
    <w:p w:rsidR="00A31885" w:rsidRDefault="00A31885" w:rsidP="00A31885">
      <w:pPr>
        <w:pStyle w:val="a5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</w:t>
      </w:r>
      <w:r>
        <w:rPr>
          <w:rFonts w:cs="Times New Roman"/>
          <w:color w:val="000000"/>
          <w:szCs w:val="28"/>
        </w:rPr>
        <w:t xml:space="preserve">(изменения прогноза) </w:t>
      </w:r>
      <w:r w:rsidRPr="00CE0288">
        <w:rPr>
          <w:rFonts w:cs="Times New Roman"/>
          <w:color w:val="000000"/>
          <w:szCs w:val="28"/>
        </w:rPr>
        <w:t xml:space="preserve">утверждается постановлением администрации </w:t>
      </w:r>
      <w:proofErr w:type="spellStart"/>
      <w:r>
        <w:rPr>
          <w:rFonts w:cs="Times New Roman"/>
          <w:color w:val="000000"/>
          <w:szCs w:val="28"/>
        </w:rPr>
        <w:t>пселения</w:t>
      </w:r>
      <w:proofErr w:type="spellEnd"/>
      <w:r w:rsidRPr="00CE0288">
        <w:rPr>
          <w:rFonts w:cs="Times New Roman"/>
          <w:color w:val="000000"/>
          <w:szCs w:val="28"/>
        </w:rPr>
        <w:t>.</w:t>
      </w:r>
    </w:p>
    <w:p w:rsidR="00A31885" w:rsidRDefault="00A31885" w:rsidP="00A31885">
      <w:pPr>
        <w:pStyle w:val="a5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A31885" w:rsidRDefault="00A31885" w:rsidP="00A31885">
      <w:pPr>
        <w:pStyle w:val="a5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A31885" w:rsidRPr="00CE0288" w:rsidRDefault="00A31885" w:rsidP="00A31885">
      <w:pPr>
        <w:pStyle w:val="a5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A31885" w:rsidRDefault="00A31885" w:rsidP="00A318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Содержание прогноза</w:t>
      </w:r>
    </w:p>
    <w:p w:rsidR="00A31885" w:rsidRPr="00CE0288" w:rsidRDefault="00A31885" w:rsidP="00A31885">
      <w:pPr>
        <w:pStyle w:val="a5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color w:val="000000"/>
          <w:szCs w:val="28"/>
        </w:rPr>
      </w:pP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2.1. Прогноз включает в себя таблицу и пояснительную записку.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2.2. Таблица должна содержать: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перечень показателей социально-экономического развития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>;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фактические значения показателей социально-экономического развития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за последние три отчетных года;</w:t>
      </w:r>
    </w:p>
    <w:p w:rsidR="00A31885" w:rsidRPr="00CE0288" w:rsidRDefault="00A31885" w:rsidP="00A31885">
      <w:pPr>
        <w:tabs>
          <w:tab w:val="left" w:pos="980"/>
          <w:tab w:val="left" w:pos="1120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Pr="00CE0288">
        <w:rPr>
          <w:rFonts w:cs="Times New Roman"/>
          <w:color w:val="000000"/>
          <w:szCs w:val="28"/>
        </w:rPr>
        <w:t xml:space="preserve">прогнозную оценку достигнутого уровня социально-экономического развития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на текущий год;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прогнозные данные социально-экономического развития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на прогнозный период (не менее чем на двенадцать лет) в двух вариантах;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>3</w:t>
      </w:r>
      <w:r w:rsidRPr="00CE0288">
        <w:rPr>
          <w:rFonts w:cs="Times New Roman"/>
          <w:color w:val="000000"/>
          <w:szCs w:val="28"/>
        </w:rPr>
        <w:t>. Пояснительная записка должна содержать: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описание ситуации, сложившейся в отчетном периоде. </w:t>
      </w:r>
      <w:proofErr w:type="gramStart"/>
      <w:r w:rsidRPr="00CE0288">
        <w:rPr>
          <w:rFonts w:cs="Times New Roman"/>
          <w:color w:val="000000"/>
          <w:szCs w:val="28"/>
        </w:rPr>
        <w:t xml:space="preserve">В части, посвященной описанию сложившейся ситуации, подводятся итоги социально-экономического развития за период, отмечаются наиболее важные события, положительные и отрицательные факторы, оказавшие влияние на итоги развития, описываются существующие проблемы и меры, предпринятые органами местного самоуправления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для их преодоления (в том числе конкретные меры/мероприятия, реализуемые в рамках нормативных правовых актов (далее – НПА) и проектов НПА);</w:t>
      </w:r>
      <w:proofErr w:type="gramEnd"/>
    </w:p>
    <w:p w:rsidR="00A31885" w:rsidRPr="00CE0288" w:rsidRDefault="00A31885" w:rsidP="00A31885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Pr="00CE0288">
        <w:rPr>
          <w:rFonts w:cs="Times New Roman"/>
          <w:color w:val="000000"/>
          <w:szCs w:val="28"/>
        </w:rPr>
        <w:t>определение вариантов внутренних условий и характеристик социально-экономического развития на долгосрочный период, включая основные показатели демографического</w:t>
      </w:r>
      <w:r>
        <w:rPr>
          <w:rFonts w:cs="Times New Roman"/>
          <w:color w:val="000000"/>
          <w:szCs w:val="28"/>
        </w:rPr>
        <w:t xml:space="preserve"> развития</w:t>
      </w:r>
      <w:r w:rsidRPr="00CE0288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А</w:t>
      </w:r>
      <w:r w:rsidRPr="00CE0288">
        <w:rPr>
          <w:rFonts w:cs="Times New Roman"/>
          <w:color w:val="000000"/>
          <w:szCs w:val="28"/>
        </w:rPr>
        <w:t>кцент должен быть сделан на предметном пояснении прогнозируемой динамики значений показателей (с учетом таких возможных факторов, как стратегические документы, запуск конкретных инвестиционных проектов, деятельность отдельных предприятий и учреждений, выпуск нового конкретного вида продукции, оказание услуг). Желательно указать конкретные меры (мероприятия),</w:t>
      </w:r>
      <w:r w:rsidRPr="00B24537">
        <w:rPr>
          <w:rFonts w:cs="Times New Roman"/>
          <w:color w:val="FF0000"/>
          <w:szCs w:val="28"/>
        </w:rPr>
        <w:t xml:space="preserve"> </w:t>
      </w:r>
      <w:r w:rsidRPr="00CE0288">
        <w:rPr>
          <w:rFonts w:cs="Times New Roman"/>
          <w:color w:val="000000"/>
          <w:szCs w:val="28"/>
        </w:rPr>
        <w:t xml:space="preserve">планируемые органами местного самоуправления </w:t>
      </w:r>
      <w:r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для улучшения (изменения) ситуации, конкретные меры, направленные на реализацию НПА и проектов НПА, действие которых будет оказывать существенное влияние на развитие ситуации, и основные параметры муниципальных программ </w:t>
      </w:r>
      <w:r>
        <w:rPr>
          <w:rFonts w:cs="Times New Roman"/>
          <w:color w:val="000000"/>
          <w:szCs w:val="28"/>
        </w:rPr>
        <w:t>поселения.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В случае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A31885" w:rsidRPr="00CE0288" w:rsidRDefault="00A31885" w:rsidP="00A3188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Пояснительная записка должна содержать соответствующие аналитические пояснения.</w:t>
      </w:r>
    </w:p>
    <w:p w:rsidR="00A31885" w:rsidRDefault="00A31885" w:rsidP="00A31885">
      <w:pPr>
        <w:jc w:val="both"/>
        <w:rPr>
          <w:rFonts w:cs="Times New Roman"/>
          <w:color w:val="FF0000"/>
          <w:szCs w:val="28"/>
        </w:rPr>
      </w:pPr>
    </w:p>
    <w:p w:rsidR="00A31885" w:rsidRDefault="00A31885" w:rsidP="00A31885">
      <w:pPr>
        <w:jc w:val="both"/>
        <w:rPr>
          <w:rFonts w:cs="Times New Roman"/>
          <w:color w:val="FF0000"/>
          <w:szCs w:val="28"/>
        </w:rPr>
      </w:pPr>
    </w:p>
    <w:p w:rsidR="00A31885" w:rsidRDefault="00A31885" w:rsidP="00A3188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Порядок разработки Прогноза</w:t>
      </w:r>
    </w:p>
    <w:p w:rsidR="00A31885" w:rsidRPr="00CE0288" w:rsidRDefault="00A31885" w:rsidP="00A31885">
      <w:pPr>
        <w:pStyle w:val="a5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color w:val="000000"/>
          <w:szCs w:val="28"/>
        </w:rPr>
      </w:pPr>
    </w:p>
    <w:p w:rsidR="00A31885" w:rsidRDefault="00A31885" w:rsidP="00A31885">
      <w:pPr>
        <w:pStyle w:val="a5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t xml:space="preserve">Прогноз разрабатывается по показателям на основе перечня показателей </w:t>
      </w:r>
      <w:r w:rsidRPr="00A65409">
        <w:rPr>
          <w:szCs w:val="28"/>
        </w:rPr>
        <w:t xml:space="preserve">прогноза социально-экономического развития </w:t>
      </w:r>
      <w:r>
        <w:rPr>
          <w:szCs w:val="28"/>
        </w:rPr>
        <w:t>Среднеургальского сельского поселения</w:t>
      </w:r>
      <w:r w:rsidRPr="00A65409">
        <w:rPr>
          <w:szCs w:val="28"/>
        </w:rPr>
        <w:t xml:space="preserve"> </w:t>
      </w:r>
      <w:r>
        <w:t>на долгосрочный период (в соответствии с  приложением к настоящему Порядку)</w:t>
      </w:r>
      <w:r w:rsidRPr="00CE0288">
        <w:rPr>
          <w:rFonts w:cs="Times New Roman"/>
          <w:color w:val="000000"/>
          <w:szCs w:val="28"/>
        </w:rPr>
        <w:t xml:space="preserve">. </w:t>
      </w:r>
    </w:p>
    <w:p w:rsidR="00A31885" w:rsidRPr="002E5AA2" w:rsidRDefault="00A31885" w:rsidP="00A31885">
      <w:pPr>
        <w:pStyle w:val="a5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</w:t>
      </w:r>
      <w:r w:rsidRPr="0007465E">
        <w:rPr>
          <w:rFonts w:cs="Times New Roman"/>
          <w:color w:val="000000"/>
          <w:szCs w:val="28"/>
        </w:rPr>
        <w:t>азработк</w:t>
      </w:r>
      <w:r>
        <w:rPr>
          <w:rFonts w:cs="Times New Roman"/>
          <w:color w:val="000000"/>
          <w:szCs w:val="28"/>
        </w:rPr>
        <w:t>а</w:t>
      </w:r>
      <w:r w:rsidRPr="0007465E">
        <w:rPr>
          <w:rFonts w:cs="Times New Roman"/>
          <w:color w:val="000000"/>
          <w:szCs w:val="28"/>
        </w:rPr>
        <w:t xml:space="preserve"> прогноза осуществляется </w:t>
      </w:r>
      <w:r>
        <w:rPr>
          <w:rFonts w:cs="Times New Roman"/>
          <w:color w:val="000000"/>
          <w:szCs w:val="28"/>
        </w:rPr>
        <w:t xml:space="preserve">администрацией поселения </w:t>
      </w:r>
      <w:r w:rsidRPr="002E5AA2">
        <w:rPr>
          <w:rFonts w:cs="Times New Roman"/>
          <w:color w:val="000000"/>
          <w:szCs w:val="28"/>
        </w:rPr>
        <w:t>на основе анализа сложившейся ситуации и тенденций развития экономики и социальной сферы, анализа хода выполнения соответствующих программ и мероприятий, а также с учетом рабочих материалов Министерства экономического развития Хабаровского края разрабатывают экспертные прогнозные материалы.</w:t>
      </w:r>
    </w:p>
    <w:p w:rsidR="00A31885" w:rsidRDefault="00A31885" w:rsidP="00A31885">
      <w:pPr>
        <w:pStyle w:val="a5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поселения</w:t>
      </w:r>
      <w:r w:rsidRPr="009E45E5">
        <w:rPr>
          <w:rFonts w:cs="Times New Roman"/>
          <w:szCs w:val="28"/>
        </w:rPr>
        <w:t xml:space="preserve"> в срок до 1 октября </w:t>
      </w:r>
      <w:r>
        <w:rPr>
          <w:rFonts w:cs="Times New Roman"/>
          <w:color w:val="000000"/>
          <w:szCs w:val="28"/>
        </w:rPr>
        <w:t xml:space="preserve">года разрабатывает проект </w:t>
      </w:r>
      <w:r w:rsidRPr="009E45E5">
        <w:rPr>
          <w:rFonts w:cs="Times New Roman"/>
          <w:szCs w:val="28"/>
        </w:rPr>
        <w:t>прогноз</w:t>
      </w:r>
      <w:r>
        <w:rPr>
          <w:rFonts w:cs="Times New Roman"/>
          <w:szCs w:val="28"/>
        </w:rPr>
        <w:t>а</w:t>
      </w:r>
      <w:r w:rsidRPr="009E45E5">
        <w:rPr>
          <w:rFonts w:cs="Times New Roman"/>
          <w:szCs w:val="28"/>
        </w:rPr>
        <w:t xml:space="preserve"> социально-экономического развития на долгосрочный период и пояснительн</w:t>
      </w:r>
      <w:r>
        <w:rPr>
          <w:rFonts w:cs="Times New Roman"/>
          <w:szCs w:val="28"/>
        </w:rPr>
        <w:t>ую</w:t>
      </w:r>
      <w:r w:rsidRPr="009E45E5">
        <w:rPr>
          <w:rFonts w:cs="Times New Roman"/>
          <w:szCs w:val="28"/>
        </w:rPr>
        <w:t xml:space="preserve"> записк</w:t>
      </w:r>
      <w:r>
        <w:rPr>
          <w:rFonts w:cs="Times New Roman"/>
          <w:szCs w:val="28"/>
        </w:rPr>
        <w:t>у</w:t>
      </w:r>
      <w:r w:rsidRPr="009E45E5">
        <w:rPr>
          <w:rFonts w:cs="Times New Roman"/>
          <w:szCs w:val="28"/>
        </w:rPr>
        <w:t xml:space="preserve"> к н</w:t>
      </w:r>
      <w:r>
        <w:rPr>
          <w:rFonts w:cs="Times New Roman"/>
          <w:szCs w:val="28"/>
        </w:rPr>
        <w:t>е</w:t>
      </w:r>
      <w:r w:rsidRPr="009E45E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у</w:t>
      </w:r>
      <w:r w:rsidRPr="009E45E5">
        <w:rPr>
          <w:rFonts w:cs="Times New Roman"/>
          <w:szCs w:val="28"/>
        </w:rPr>
        <w:t>.</w:t>
      </w:r>
    </w:p>
    <w:p w:rsidR="00A31885" w:rsidRDefault="00A31885" w:rsidP="00A31885">
      <w:pPr>
        <w:pStyle w:val="a5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поселения</w:t>
      </w:r>
      <w:r w:rsidRPr="00CB6D56">
        <w:rPr>
          <w:rFonts w:cs="Times New Roman"/>
          <w:color w:val="000000"/>
          <w:szCs w:val="28"/>
        </w:rPr>
        <w:t xml:space="preserve"> </w:t>
      </w:r>
      <w:r w:rsidRPr="00CB6D56">
        <w:rPr>
          <w:rFonts w:cs="Times New Roman"/>
          <w:szCs w:val="28"/>
        </w:rPr>
        <w:t xml:space="preserve">разрабатывает проект постановления администрации </w:t>
      </w:r>
      <w:r>
        <w:rPr>
          <w:rFonts w:cs="Times New Roman"/>
          <w:szCs w:val="28"/>
        </w:rPr>
        <w:t>сельского поселения</w:t>
      </w:r>
      <w:r w:rsidRPr="00CB6D56">
        <w:rPr>
          <w:rFonts w:cs="Times New Roman"/>
          <w:szCs w:val="28"/>
        </w:rPr>
        <w:t xml:space="preserve"> об утверждении прогноза (изменений прогноза) с учетом результатов рассмотрения проекта решения о бюджете </w:t>
      </w:r>
      <w:r>
        <w:rPr>
          <w:rFonts w:cs="Times New Roman"/>
          <w:szCs w:val="28"/>
        </w:rPr>
        <w:t xml:space="preserve">поселения </w:t>
      </w:r>
      <w:r w:rsidRPr="00CB6D56">
        <w:rPr>
          <w:rFonts w:cs="Times New Roman"/>
          <w:szCs w:val="28"/>
        </w:rPr>
        <w:t>на очередной финансовый год и плановый период.</w:t>
      </w:r>
    </w:p>
    <w:p w:rsidR="00A31885" w:rsidRPr="00CB6D56" w:rsidRDefault="00A31885" w:rsidP="00A31885">
      <w:pPr>
        <w:pStyle w:val="a5"/>
        <w:numPr>
          <w:ilvl w:val="1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54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 П</w:t>
      </w:r>
      <w:r w:rsidRPr="00CB6D56">
        <w:rPr>
          <w:rFonts w:cs="Times New Roman"/>
          <w:szCs w:val="28"/>
        </w:rPr>
        <w:t xml:space="preserve">рогноз (изменения прогноза) утверждается постановлением администрации </w:t>
      </w:r>
      <w:r>
        <w:rPr>
          <w:rFonts w:cs="Times New Roman"/>
          <w:szCs w:val="28"/>
        </w:rPr>
        <w:t>поселения</w:t>
      </w:r>
      <w:r w:rsidRPr="00CB6D56">
        <w:rPr>
          <w:rFonts w:cs="Times New Roman"/>
          <w:szCs w:val="28"/>
        </w:rPr>
        <w:t xml:space="preserve"> в срок, не превышающий двух месяцев со дня официального </w:t>
      </w:r>
      <w:proofErr w:type="gramStart"/>
      <w:r w:rsidRPr="00CB6D56">
        <w:rPr>
          <w:rFonts w:cs="Times New Roman"/>
          <w:szCs w:val="28"/>
        </w:rPr>
        <w:t>опубликования решения Со</w:t>
      </w:r>
      <w:r>
        <w:rPr>
          <w:rFonts w:cs="Times New Roman"/>
          <w:szCs w:val="28"/>
        </w:rPr>
        <w:t>вета</w:t>
      </w:r>
      <w:r w:rsidRPr="00CB6D56">
        <w:rPr>
          <w:rFonts w:cs="Times New Roman"/>
          <w:szCs w:val="28"/>
        </w:rPr>
        <w:t xml:space="preserve"> депутатов </w:t>
      </w:r>
      <w:r>
        <w:rPr>
          <w:rFonts w:cs="Times New Roman"/>
          <w:szCs w:val="28"/>
        </w:rPr>
        <w:t>поселения</w:t>
      </w:r>
      <w:proofErr w:type="gramEnd"/>
      <w:r w:rsidRPr="00CB6D56">
        <w:rPr>
          <w:rFonts w:cs="Times New Roman"/>
          <w:szCs w:val="28"/>
        </w:rPr>
        <w:t xml:space="preserve"> о бюджете муниципального района на очередной финансовый год и на плановый период.</w:t>
      </w:r>
    </w:p>
    <w:p w:rsidR="00A31885" w:rsidRDefault="00A31885" w:rsidP="00A31885">
      <w:pPr>
        <w:pStyle w:val="a5"/>
        <w:autoSpaceDE w:val="0"/>
        <w:autoSpaceDN w:val="0"/>
        <w:adjustRightInd w:val="0"/>
        <w:ind w:left="0"/>
        <w:jc w:val="center"/>
        <w:rPr>
          <w:rFonts w:cs="Times New Roman"/>
          <w:color w:val="FF0000"/>
          <w:szCs w:val="28"/>
        </w:rPr>
        <w:sectPr w:rsidR="00A31885" w:rsidSect="00B24537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81"/>
        </w:sectPr>
      </w:pPr>
      <w:r w:rsidRPr="0007465E">
        <w:rPr>
          <w:rFonts w:cs="Times New Roman"/>
          <w:color w:val="000000"/>
          <w:szCs w:val="28"/>
        </w:rPr>
        <w:t>_________________</w:t>
      </w:r>
    </w:p>
    <w:tbl>
      <w:tblPr>
        <w:tblW w:w="0" w:type="auto"/>
        <w:tblLook w:val="01E0"/>
      </w:tblPr>
      <w:tblGrid>
        <w:gridCol w:w="10048"/>
        <w:gridCol w:w="4738"/>
      </w:tblGrid>
      <w:tr w:rsidR="00A31885" w:rsidTr="00FE0EC9">
        <w:tc>
          <w:tcPr>
            <w:tcW w:w="10048" w:type="dxa"/>
          </w:tcPr>
          <w:p w:rsidR="00A31885" w:rsidRPr="00680415" w:rsidRDefault="00A31885" w:rsidP="00FE0EC9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38" w:type="dxa"/>
          </w:tcPr>
          <w:p w:rsidR="00A31885" w:rsidRPr="00680415" w:rsidRDefault="00A31885" w:rsidP="00FE0EC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>УТВЕРЖДЕНА</w:t>
            </w:r>
          </w:p>
          <w:p w:rsidR="00A31885" w:rsidRPr="00680415" w:rsidRDefault="00A31885" w:rsidP="00FE0EC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A31885" w:rsidRPr="00680415" w:rsidRDefault="00A31885" w:rsidP="00FE0EC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>постановлением</w:t>
            </w:r>
          </w:p>
          <w:p w:rsidR="00A31885" w:rsidRPr="00680415" w:rsidRDefault="00A31885" w:rsidP="00FE0EC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 xml:space="preserve">администрации </w:t>
            </w:r>
            <w:r>
              <w:rPr>
                <w:rFonts w:cs="Times New Roman"/>
                <w:color w:val="000000"/>
                <w:szCs w:val="28"/>
              </w:rPr>
              <w:t>Среднеургальского сельского поселения</w:t>
            </w:r>
          </w:p>
          <w:p w:rsidR="00A31885" w:rsidRPr="00680415" w:rsidRDefault="00A31885" w:rsidP="00FE0EC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A31885" w:rsidRPr="00680415" w:rsidRDefault="00A31885" w:rsidP="00FE0EC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30.10.2019  № </w:t>
            </w:r>
          </w:p>
        </w:tc>
      </w:tr>
    </w:tbl>
    <w:p w:rsidR="00A31885" w:rsidRDefault="00A31885" w:rsidP="00A31885">
      <w:pPr>
        <w:autoSpaceDE w:val="0"/>
        <w:autoSpaceDN w:val="0"/>
        <w:adjustRightInd w:val="0"/>
        <w:ind w:left="11766" w:firstLine="0"/>
        <w:jc w:val="both"/>
        <w:rPr>
          <w:rFonts w:cs="Times New Roman"/>
          <w:color w:val="000000"/>
          <w:szCs w:val="28"/>
        </w:rPr>
      </w:pPr>
    </w:p>
    <w:p w:rsidR="00A31885" w:rsidRPr="00D250F6" w:rsidRDefault="00A31885" w:rsidP="00A31885">
      <w:pPr>
        <w:ind w:right="-456"/>
        <w:rPr>
          <w:rFonts w:cs="Times New Roman"/>
          <w:color w:val="000000"/>
          <w:szCs w:val="28"/>
        </w:rPr>
      </w:pPr>
      <w:r w:rsidRPr="00D250F6">
        <w:rPr>
          <w:rFonts w:cs="Times New Roman"/>
          <w:color w:val="000000"/>
          <w:szCs w:val="28"/>
        </w:rPr>
        <w:t>Форма</w:t>
      </w:r>
    </w:p>
    <w:p w:rsidR="00A31885" w:rsidRPr="00D250F6" w:rsidRDefault="00A31885" w:rsidP="00A31885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D250F6">
        <w:rPr>
          <w:rFonts w:cs="Times New Roman"/>
          <w:b/>
          <w:color w:val="000000"/>
          <w:szCs w:val="28"/>
        </w:rPr>
        <w:t>ПРОГНОЗ</w:t>
      </w:r>
      <w:r w:rsidRPr="00D250F6">
        <w:rPr>
          <w:rFonts w:cs="Times New Roman"/>
          <w:b/>
          <w:color w:val="000000"/>
          <w:szCs w:val="28"/>
        </w:rPr>
        <w:br/>
        <w:t xml:space="preserve"> социально-экономического развития </w:t>
      </w:r>
      <w:r w:rsidRPr="002E5AA2">
        <w:rPr>
          <w:rFonts w:cs="Times New Roman"/>
          <w:b/>
          <w:color w:val="000000"/>
          <w:szCs w:val="28"/>
        </w:rPr>
        <w:t>Среднеургальского сельского поселения</w:t>
      </w:r>
      <w:r w:rsidRPr="00D250F6">
        <w:rPr>
          <w:rFonts w:cs="Times New Roman"/>
          <w:b/>
          <w:color w:val="000000"/>
          <w:szCs w:val="28"/>
        </w:rPr>
        <w:t xml:space="preserve"> на долгосрочный период</w:t>
      </w:r>
    </w:p>
    <w:p w:rsidR="00A31885" w:rsidRPr="00AD18F8" w:rsidRDefault="00A31885" w:rsidP="00A31885">
      <w:pPr>
        <w:ind w:firstLine="0"/>
        <w:jc w:val="center"/>
        <w:rPr>
          <w:rFonts w:cs="Times New Roman"/>
          <w:b/>
          <w:color w:val="000000"/>
          <w:szCs w:val="28"/>
        </w:rPr>
      </w:pPr>
    </w:p>
    <w:tbl>
      <w:tblPr>
        <w:tblW w:w="15452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276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560"/>
      </w:tblGrid>
      <w:tr w:rsidR="00A31885" w:rsidRPr="00AD18F8" w:rsidTr="00FE0EC9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right="-135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Отчёт за три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предыдущих года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Оценка на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D18F8">
              <w:rPr>
                <w:rFonts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Прогноз на 12 последующих лет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18F8">
              <w:rPr>
                <w:rFonts w:cs="Times New Roman"/>
                <w:color w:val="000000"/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8F8">
              <w:rPr>
                <w:rFonts w:cs="Times New Roman"/>
                <w:color w:val="000000"/>
                <w:sz w:val="24"/>
                <w:szCs w:val="24"/>
              </w:rPr>
              <w:t>исполни-тель</w:t>
            </w:r>
            <w:proofErr w:type="spellEnd"/>
          </w:p>
        </w:tc>
      </w:tr>
      <w:tr w:rsidR="00A31885" w:rsidRPr="00AD18F8" w:rsidTr="00FE0EC9"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1-й прогнозный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2,3,4,5,6,7,8,9,10,11-й прогнозный год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12-й прогнозный год </w:t>
            </w:r>
          </w:p>
        </w:tc>
        <w:tc>
          <w:tcPr>
            <w:tcW w:w="1560" w:type="dxa"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31885" w:rsidRPr="00AD18F8" w:rsidTr="00FE0EC9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3-й год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2-й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1-й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 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56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31885" w:rsidRPr="00AD18F8" w:rsidRDefault="00A31885" w:rsidP="00A31885">
      <w:pPr>
        <w:ind w:firstLine="0"/>
        <w:jc w:val="center"/>
        <w:rPr>
          <w:rFonts w:cs="Times New Roman"/>
          <w:color w:val="000000"/>
          <w:sz w:val="6"/>
          <w:szCs w:val="6"/>
        </w:rPr>
      </w:pPr>
    </w:p>
    <w:tbl>
      <w:tblPr>
        <w:tblW w:w="15452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6"/>
        <w:gridCol w:w="1276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561"/>
      </w:tblGrid>
      <w:tr w:rsidR="00A31885" w:rsidRPr="00AD18F8" w:rsidTr="00FE0EC9">
        <w:trPr>
          <w:tblHeader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>. Сельское хозяйство</w:t>
            </w:r>
          </w:p>
        </w:tc>
      </w:tr>
      <w:tr w:rsidR="00A31885" w:rsidRPr="00AD18F8" w:rsidTr="00FE0EC9">
        <w:tc>
          <w:tcPr>
            <w:tcW w:w="212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млн.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rPr>
          <w:trHeight w:val="75"/>
        </w:trPr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Производство мяса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Производство молока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Дорожная деятельность</w:t>
            </w:r>
          </w:p>
        </w:tc>
      </w:tr>
      <w:tr w:rsidR="00A31885" w:rsidRPr="00AD18F8" w:rsidTr="00FE0EC9"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Протяжённость автомобильных дорог общего пользования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местного значения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. Среднее и малое предпринимательство 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suppressAutoHyphen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Число малых и средних предприятий, включая микро-предприятия (на конец года), −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>. Потребительский рын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A31885" w:rsidRPr="00AD18F8" w:rsidTr="00FE0EC9"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в сопоставимых ценах,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Оборот</w:t>
            </w:r>
          </w:p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общественного</w:t>
            </w:r>
          </w:p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D18F8">
              <w:rPr>
                <w:rFonts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D18F8">
              <w:rPr>
                <w:rFonts w:cs="Times New Roman"/>
                <w:color w:val="000000"/>
                <w:sz w:val="24"/>
                <w:szCs w:val="24"/>
              </w:rPr>
              <w:t>лн.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в сопоставимых ценах,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Объём </w:t>
            </w:r>
            <w:r>
              <w:rPr>
                <w:rFonts w:cs="Times New Roman"/>
                <w:color w:val="000000"/>
                <w:sz w:val="24"/>
                <w:szCs w:val="24"/>
              </w:rPr>
              <w:t>бытовых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lastRenderedPageBreak/>
              <w:t>услуг населению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в сопоставимых ценах,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. Демография </w:t>
            </w:r>
          </w:p>
        </w:tc>
      </w:tr>
      <w:tr w:rsidR="00A31885" w:rsidRPr="00AD18F8" w:rsidTr="00FE0EC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постоянного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населения (среднегодовая)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Муниципальное имущество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Доходы от аренды муниципального имущества, поступающие в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Доходы от аренды муниципальных земельных участков, поступающие в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Доходы от реализации муниципального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имущества, поступающие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вбюджет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поступающие в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Образование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Число казенных, бюджетных автономных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Число казенных, бюджетных автономных учреждений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Число казенных, бюджетных автономных учреждений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дополнительногообразования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-//-</w:t>
            </w:r>
          </w:p>
        </w:tc>
      </w:tr>
      <w:tr w:rsidR="00A31885" w:rsidRPr="00AD18F8" w:rsidTr="00FE0EC9"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Культура</w:t>
            </w:r>
          </w:p>
        </w:tc>
      </w:tr>
      <w:tr w:rsidR="00A31885" w:rsidRPr="00AD18F8" w:rsidTr="00FE0E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Число казенных,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бюджетных автономных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Pr="00AD18F8" w:rsidRDefault="00A31885" w:rsidP="00FE0EC9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31885" w:rsidRDefault="00A31885" w:rsidP="00FE0EC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Адмнистрац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</w:tbl>
    <w:p w:rsidR="00A31885" w:rsidRDefault="00A31885" w:rsidP="00A31885">
      <w:pPr>
        <w:ind w:firstLine="0"/>
        <w:rPr>
          <w:rFonts w:cs="Times New Roman"/>
          <w:color w:val="FF0000"/>
          <w:szCs w:val="28"/>
        </w:rPr>
      </w:pPr>
    </w:p>
    <w:p w:rsidR="00A31885" w:rsidRDefault="00A31885" w:rsidP="00A31885">
      <w:pPr>
        <w:ind w:firstLine="0"/>
        <w:rPr>
          <w:rFonts w:cs="Times New Roman"/>
          <w:color w:val="FF0000"/>
          <w:szCs w:val="28"/>
        </w:rPr>
      </w:pPr>
    </w:p>
    <w:p w:rsidR="00305758" w:rsidRDefault="00A31885" w:rsidP="00A31885">
      <w:r w:rsidRPr="0019297F">
        <w:rPr>
          <w:rFonts w:cs="Times New Roman"/>
          <w:szCs w:val="28"/>
        </w:rPr>
        <w:t>_________</w:t>
      </w:r>
    </w:p>
    <w:sectPr w:rsidR="00305758" w:rsidSect="00A3188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3A" w:rsidRDefault="0043623A" w:rsidP="004B572C">
      <w:r>
        <w:separator/>
      </w:r>
    </w:p>
  </w:endnote>
  <w:endnote w:type="continuationSeparator" w:id="0">
    <w:p w:rsidR="0043623A" w:rsidRDefault="0043623A" w:rsidP="004B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3A" w:rsidRDefault="0043623A" w:rsidP="004B572C">
      <w:r>
        <w:separator/>
      </w:r>
    </w:p>
  </w:footnote>
  <w:footnote w:type="continuationSeparator" w:id="0">
    <w:p w:rsidR="0043623A" w:rsidRDefault="0043623A" w:rsidP="004B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F7" w:rsidRDefault="00025BAB">
    <w:pPr>
      <w:pStyle w:val="a3"/>
      <w:jc w:val="center"/>
    </w:pPr>
    <w:r>
      <w:fldChar w:fldCharType="begin"/>
    </w:r>
    <w:r w:rsidR="00A31885">
      <w:instrText>PAGE   \* MERGEFORMAT</w:instrText>
    </w:r>
    <w:r>
      <w:fldChar w:fldCharType="separate"/>
    </w:r>
    <w:r w:rsidR="000446C7">
      <w:rPr>
        <w:noProof/>
      </w:rPr>
      <w:t>8</w:t>
    </w:r>
    <w:r>
      <w:fldChar w:fldCharType="end"/>
    </w:r>
  </w:p>
  <w:p w:rsidR="008E22F7" w:rsidRPr="00532191" w:rsidRDefault="0043623A" w:rsidP="00CE0288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C82"/>
    <w:multiLevelType w:val="multilevel"/>
    <w:tmpl w:val="54C437E8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85"/>
    <w:rsid w:val="00014CED"/>
    <w:rsid w:val="00025BAB"/>
    <w:rsid w:val="000446C7"/>
    <w:rsid w:val="0043623A"/>
    <w:rsid w:val="0049273D"/>
    <w:rsid w:val="004B572C"/>
    <w:rsid w:val="007561A6"/>
    <w:rsid w:val="00A31885"/>
    <w:rsid w:val="00BA3A15"/>
    <w:rsid w:val="00C12161"/>
    <w:rsid w:val="00D2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1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85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99"/>
    <w:qFormat/>
    <w:rsid w:val="00A31885"/>
    <w:pPr>
      <w:ind w:left="720"/>
      <w:contextualSpacing/>
    </w:pPr>
  </w:style>
  <w:style w:type="paragraph" w:customStyle="1" w:styleId="ConsPlusTitle">
    <w:name w:val="ConsPlusTitle"/>
    <w:uiPriority w:val="99"/>
    <w:rsid w:val="00A31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Title"/>
    <w:basedOn w:val="a"/>
    <w:link w:val="a7"/>
    <w:uiPriority w:val="99"/>
    <w:qFormat/>
    <w:rsid w:val="00A31885"/>
    <w:pPr>
      <w:ind w:firstLine="0"/>
      <w:jc w:val="center"/>
    </w:pPr>
    <w:rPr>
      <w:rFonts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31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715;fld=134;dst=1026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2020-10-08T02:11:00Z</dcterms:created>
  <dcterms:modified xsi:type="dcterms:W3CDTF">2020-10-08T02:12:00Z</dcterms:modified>
</cp:coreProperties>
</file>